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E8E" w:rsidRDefault="00C11E8E" w:rsidP="00161DC6">
      <w:pPr>
        <w:spacing w:before="20" w:after="0" w:line="360" w:lineRule="auto"/>
      </w:pPr>
      <w:r>
        <w:t>Peaminister</w:t>
      </w:r>
    </w:p>
    <w:p w:rsidR="00C11E8E" w:rsidRDefault="00C11E8E" w:rsidP="00161DC6">
      <w:pPr>
        <w:spacing w:before="20" w:after="0" w:line="360" w:lineRule="auto"/>
      </w:pPr>
      <w:r>
        <w:t>Kultuurikomisjon</w:t>
      </w:r>
    </w:p>
    <w:p w:rsidR="00C11E8E" w:rsidRDefault="00C11E8E" w:rsidP="00161DC6">
      <w:pPr>
        <w:spacing w:before="20" w:after="0" w:line="360" w:lineRule="auto"/>
      </w:pPr>
      <w:r>
        <w:t>Õiguskomisjon</w:t>
      </w:r>
    </w:p>
    <w:p w:rsidR="00C11E8E" w:rsidRDefault="00C11E8E" w:rsidP="00161DC6">
      <w:pPr>
        <w:spacing w:before="20" w:after="0" w:line="360" w:lineRule="auto"/>
      </w:pPr>
      <w:r>
        <w:t>Haridus- ja teadusministeerium</w:t>
      </w:r>
    </w:p>
    <w:p w:rsidR="00C11E8E" w:rsidRDefault="00C11E8E" w:rsidP="00161DC6">
      <w:pPr>
        <w:spacing w:before="20" w:after="0" w:line="360" w:lineRule="auto"/>
      </w:pPr>
      <w:r>
        <w:t>Fraktsioonid XIV Riigikogus</w:t>
      </w:r>
    </w:p>
    <w:p w:rsidR="00C11E8E" w:rsidRDefault="00C11E8E" w:rsidP="00161DC6">
      <w:pPr>
        <w:spacing w:before="20" w:after="0" w:line="360" w:lineRule="auto"/>
      </w:pPr>
      <w:r>
        <w:t>Eesti linnade ja valdade liit</w:t>
      </w:r>
    </w:p>
    <w:p w:rsidR="00C11E8E" w:rsidRDefault="00C11E8E" w:rsidP="00161DC6">
      <w:pPr>
        <w:spacing w:before="20" w:after="0" w:line="360" w:lineRule="auto"/>
      </w:pPr>
    </w:p>
    <w:p w:rsidR="00C11E8E" w:rsidRPr="00C11E8E" w:rsidRDefault="00C11E8E" w:rsidP="00161DC6">
      <w:pPr>
        <w:spacing w:before="20" w:after="0" w:line="360" w:lineRule="auto"/>
        <w:jc w:val="right"/>
      </w:pPr>
      <w:r w:rsidRPr="00C11E8E">
        <w:t>05/04/2020</w:t>
      </w:r>
    </w:p>
    <w:p w:rsidR="00C11E8E" w:rsidRDefault="00C11E8E" w:rsidP="00161DC6">
      <w:pPr>
        <w:spacing w:before="20" w:after="0" w:line="360" w:lineRule="auto"/>
        <w:rPr>
          <w:b/>
        </w:rPr>
      </w:pPr>
    </w:p>
    <w:p w:rsidR="00161DC6" w:rsidRDefault="00161DC6" w:rsidP="00161DC6">
      <w:pPr>
        <w:spacing w:before="20" w:after="0" w:line="360" w:lineRule="auto"/>
        <w:rPr>
          <w:b/>
        </w:rPr>
      </w:pPr>
    </w:p>
    <w:p w:rsidR="00C11E8E" w:rsidRPr="00C11E8E" w:rsidRDefault="00C11E8E" w:rsidP="00161DC6">
      <w:pPr>
        <w:spacing w:before="20" w:after="0" w:line="360" w:lineRule="auto"/>
        <w:rPr>
          <w:b/>
        </w:rPr>
      </w:pPr>
      <w:r w:rsidRPr="00C11E8E">
        <w:rPr>
          <w:b/>
        </w:rPr>
        <w:t>Eesti Haridustöötajate Liidu arvamus 02.04.2020 Vabariigi Valitsuse algatatud eelnõu „Abipolitseiniku seaduse ja teiste seaduste muutmise seadus (COVID-19 haigust põhjustava viiruse SARS-Cov-2 levikuga seotud meetmed) 170 SE“ osas</w:t>
      </w:r>
    </w:p>
    <w:p w:rsidR="00C11E8E" w:rsidRDefault="00C11E8E" w:rsidP="00161DC6">
      <w:pPr>
        <w:spacing w:before="20" w:after="0" w:line="360" w:lineRule="auto"/>
      </w:pPr>
      <w:r>
        <w:t xml:space="preserve"> </w:t>
      </w:r>
    </w:p>
    <w:p w:rsidR="00C11E8E" w:rsidRDefault="00C11E8E" w:rsidP="00161DC6">
      <w:pPr>
        <w:spacing w:before="20" w:after="0" w:line="360" w:lineRule="auto"/>
      </w:pPr>
      <w:bookmarkStart w:id="0" w:name="_GoBack"/>
      <w:r>
        <w:t>Eesti Haridustöötajate Liit avaldab arvamust seaduseelnõu § 20. Põhikooli- ja gümnaasiumiseaduse muutmine osa kohta.</w:t>
      </w:r>
    </w:p>
    <w:bookmarkEnd w:id="0"/>
    <w:p w:rsidR="00C11E8E" w:rsidRDefault="00C11E8E" w:rsidP="00161DC6">
      <w:pPr>
        <w:spacing w:before="20" w:after="0" w:line="360" w:lineRule="auto"/>
      </w:pPr>
      <w:r>
        <w:t xml:space="preserve"> </w:t>
      </w:r>
    </w:p>
    <w:p w:rsidR="00C11E8E" w:rsidRDefault="00C11E8E" w:rsidP="00161DC6">
      <w:pPr>
        <w:spacing w:before="20" w:after="0" w:line="360" w:lineRule="auto"/>
      </w:pPr>
      <w:r>
        <w:t xml:space="preserve">Arvestades eriolukorda on Eesti õpetajate esindusorganisatsioon EHL seisukohal, et on täiesti asjakohane ja õigustatud seaduse (PGS) kooskõlla viimine eriolukorras õppetöö mõistlikuks korraldamiseks ja õpilaste toetamiseks ning selleks vajaliku paindlikkuse võimaldamine. EHL-i hinnangul need valitsuse algatatud PGS-i muudatused seda eesmärki (eriolukorras õppetöö korraldamine) </w:t>
      </w:r>
      <w:r w:rsidR="00161DC6">
        <w:t xml:space="preserve">ka </w:t>
      </w:r>
      <w:r>
        <w:t>täidavad.</w:t>
      </w:r>
    </w:p>
    <w:p w:rsidR="00C11E8E" w:rsidRDefault="00C11E8E" w:rsidP="00161DC6">
      <w:pPr>
        <w:spacing w:before="20" w:after="0" w:line="360" w:lineRule="auto"/>
      </w:pPr>
    </w:p>
    <w:p w:rsidR="00C11E8E" w:rsidRDefault="00C11E8E" w:rsidP="00161DC6">
      <w:pPr>
        <w:spacing w:before="20" w:after="0" w:line="360" w:lineRule="auto"/>
      </w:pPr>
      <w:r>
        <w:t>Seaduseelnõu 170 SE pealkirja järgi käsitleb seaduseelnõu SARS-Cov-2-st põhjustatud eriolukorrast tulenevate meetmete kohaldamist. 170 SE seletuskirja sissejuhatus ütleb: „Eelnõusse on koondatud ministeeriumide ettevalmistatud seadusemuudatused, mis on vajalikud COVID-19 haigust põhjustava koroonaviiruse pandeemilise levikuga seotud mõjude ja tagajärgede leevendamiseks väljatöötatud meetmete elluviimiseks.“ Paraku ei ole PGS-i muudatuste punktid 1-4, mis käsitlevad kooli lõpetamise tingimusi ja korraldust, eelnõus 170 SE piiritletud eriolukorra ja vahetult eriolukorra järel kindlaks määratud perioodiga, vaid mõeldud alaliste seaduse muudatustena, mis ei lähe kokku ei seaduseelnõu pealkirja, seaduse seletuskirja sissejuhatusega ega hea tavaga.</w:t>
      </w:r>
    </w:p>
    <w:p w:rsidR="00C11E8E" w:rsidRDefault="00C11E8E" w:rsidP="00161DC6">
      <w:pPr>
        <w:spacing w:before="20" w:after="0" w:line="360" w:lineRule="auto"/>
      </w:pPr>
    </w:p>
    <w:p w:rsidR="00C11E8E" w:rsidRDefault="00C11E8E" w:rsidP="00161DC6">
      <w:pPr>
        <w:spacing w:before="20" w:after="0" w:line="360" w:lineRule="auto"/>
      </w:pPr>
      <w:r>
        <w:lastRenderedPageBreak/>
        <w:t>EHL on seisukohal, et selliseid alalisi ja põhimõttelisi muudatusi ei tohi teha kriisi tingimustes. Hariduse ja eriti kooli lõpetamise küsimused on nii põhimõttelised ja pika mõjuga, et peaksid olema reguleeritud parlamentaarses riigis seaduse tasandil. Selliste muudatus</w:t>
      </w:r>
      <w:r w:rsidR="00161DC6">
        <w:t>te laiendamine</w:t>
      </w:r>
      <w:r>
        <w:t xml:space="preserve"> ka tavaolukorrale vajavad haridusruumis pikemaajal</w:t>
      </w:r>
      <w:r w:rsidR="00161DC6">
        <w:t>ist ja laiapõhjalisemat arutelu</w:t>
      </w:r>
      <w:r>
        <w:t>.</w:t>
      </w:r>
    </w:p>
    <w:p w:rsidR="00C11E8E" w:rsidRDefault="00C11E8E" w:rsidP="00161DC6">
      <w:pPr>
        <w:spacing w:before="20" w:after="0" w:line="360" w:lineRule="auto"/>
      </w:pPr>
      <w:r>
        <w:t xml:space="preserve"> </w:t>
      </w:r>
    </w:p>
    <w:p w:rsidR="00C11E8E" w:rsidRDefault="00C11E8E" w:rsidP="00161DC6">
      <w:pPr>
        <w:spacing w:before="20" w:after="0" w:line="360" w:lineRule="auto"/>
      </w:pPr>
      <w:r>
        <w:t xml:space="preserve">Kokkuvõttes: EHL on seisukohal, et seaduseelnõu 170 SE § 20. Põhikooli- ja gümnaasiumiseaduse muutmine on vajalik ja asjakohane eriolukorra tingimustes, kuid muudatused peavadki kehtima </w:t>
      </w:r>
      <w:r w:rsidRPr="00161DC6">
        <w:rPr>
          <w:u w:val="single"/>
        </w:rPr>
        <w:t xml:space="preserve">ainult eriolukorra ajal ja kindlaks määratud perioodil vahetult eriolukorra järel eriolukorra </w:t>
      </w:r>
      <w:r w:rsidR="00161DC6" w:rsidRPr="00161DC6">
        <w:rPr>
          <w:u w:val="single"/>
        </w:rPr>
        <w:t xml:space="preserve">tagajärgede </w:t>
      </w:r>
      <w:r w:rsidRPr="00161DC6">
        <w:rPr>
          <w:u w:val="single"/>
        </w:rPr>
        <w:t>likvideerimiseks</w:t>
      </w:r>
      <w:r w:rsidR="00161DC6">
        <w:t xml:space="preserve">. </w:t>
      </w:r>
      <w:r>
        <w:t>Leiame, et antud muudatused võiks seadusesse sisse viia üldisemalt eriolukordade kohta, mitte ainult 2020. a eriolukorda silmas pidades.</w:t>
      </w:r>
    </w:p>
    <w:p w:rsidR="00161DC6" w:rsidRDefault="00161DC6" w:rsidP="00161DC6">
      <w:pPr>
        <w:spacing w:before="20" w:after="0" w:line="360" w:lineRule="auto"/>
      </w:pPr>
    </w:p>
    <w:p w:rsidR="00C11E8E" w:rsidRDefault="00C11E8E" w:rsidP="00161DC6">
      <w:pPr>
        <w:spacing w:before="20" w:after="0" w:line="360" w:lineRule="auto"/>
      </w:pPr>
      <w:r>
        <w:t>EHL teeb ettepaneku sõnastada 170 SE SE § 20. Põhikooli- ja gümnaasiumiseaduse muutmine alljärnevalt:</w:t>
      </w:r>
    </w:p>
    <w:p w:rsidR="00161DC6" w:rsidRDefault="00161DC6" w:rsidP="00161DC6">
      <w:pPr>
        <w:spacing w:before="20" w:after="0" w:line="360" w:lineRule="auto"/>
      </w:pPr>
    </w:p>
    <w:p w:rsidR="00C11E8E" w:rsidRDefault="00C11E8E" w:rsidP="00161DC6">
      <w:pPr>
        <w:spacing w:before="20" w:after="0" w:line="360" w:lineRule="auto"/>
      </w:pPr>
      <w:r>
        <w:t>§ 100</w:t>
      </w:r>
      <w:r>
        <w:rPr>
          <w:rFonts w:ascii="Cambria Math" w:hAnsi="Cambria Math" w:cs="Cambria Math"/>
        </w:rPr>
        <w:t>​</w:t>
      </w:r>
      <w:r w:rsidRPr="00C11E8E">
        <w:rPr>
          <w:vertAlign w:val="subscript"/>
        </w:rPr>
        <w:t>11</w:t>
      </w:r>
      <w:r w:rsidRPr="00C11E8E">
        <w:rPr>
          <w:rFonts w:ascii="Cambria Math" w:hAnsi="Cambria Math" w:cs="Cambria Math"/>
          <w:vertAlign w:val="subscript"/>
        </w:rPr>
        <w:t>​</w:t>
      </w:r>
      <w:r>
        <w:t>. Erisused seoses Eesti Vabariigi kehtestatud eriolukorraga</w:t>
      </w:r>
    </w:p>
    <w:p w:rsidR="00C11E8E" w:rsidRDefault="00C11E8E" w:rsidP="00161DC6">
      <w:pPr>
        <w:spacing w:before="20" w:after="0" w:line="360" w:lineRule="auto"/>
      </w:pPr>
      <w:r>
        <w:t>(1) Vabariigi Valitsus võib määrusega muuta eriolukorra ajal toimuva õppeaasta põhikooli või gümnaasiumi lõpueksamite osas käesoleva seaduse §-s 30 sätestatud põhikooli lõpetamise tingimusi ja §-s 31 sätestatud gümnaasiumi lõpetamise tingimusi.</w:t>
      </w:r>
    </w:p>
    <w:p w:rsidR="00C11E8E" w:rsidRDefault="00C11E8E" w:rsidP="00161DC6">
      <w:pPr>
        <w:spacing w:before="20" w:after="0" w:line="360" w:lineRule="auto"/>
      </w:pPr>
      <w:r>
        <w:t xml:space="preserve">(2) Eriolukorra ajal toimunud õppetegevuses omandatud </w:t>
      </w:r>
      <w:r>
        <w:rPr>
          <w:rFonts w:ascii="Cambria Math" w:hAnsi="Cambria Math" w:cs="Cambria Math"/>
        </w:rPr>
        <w:t>​</w:t>
      </w:r>
      <w:r>
        <w:t>teadmiste, oskuste ja vilumuste hindamisel v</w:t>
      </w:r>
      <w:r>
        <w:rPr>
          <w:rFonts w:cs="Swiss 721"/>
        </w:rPr>
        <w:t>õ</w:t>
      </w:r>
      <w:r>
        <w:t xml:space="preserve">ib </w:t>
      </w:r>
      <w:r>
        <w:rPr>
          <w:rFonts w:ascii="Cambria Math" w:hAnsi="Cambria Math" w:cs="Cambria Math"/>
        </w:rPr>
        <w:t>​</w:t>
      </w:r>
      <w:r>
        <w:t>kasutada kirjeldavat s</w:t>
      </w:r>
      <w:r>
        <w:rPr>
          <w:rFonts w:cs="Swiss 721"/>
        </w:rPr>
        <w:t>õ</w:t>
      </w:r>
      <w:r>
        <w:t xml:space="preserve">nalist hinnangut, millel puudub numbriline ekvivalent ning </w:t>
      </w:r>
      <w:r>
        <w:rPr>
          <w:rFonts w:ascii="Cambria Math" w:hAnsi="Cambria Math" w:cs="Cambria Math"/>
        </w:rPr>
        <w:t>​</w:t>
      </w:r>
      <w:r>
        <w:t>mida ei pea teisendama viiepallis</w:t>
      </w:r>
      <w:r>
        <w:rPr>
          <w:rFonts w:cs="Swiss 721"/>
        </w:rPr>
        <w:t>ü</w:t>
      </w:r>
      <w:r w:rsidR="00161DC6">
        <w:t>steemis hinneteks</w:t>
      </w:r>
      <w:r>
        <w:t>.</w:t>
      </w:r>
    </w:p>
    <w:p w:rsidR="00C11E8E" w:rsidRDefault="00C11E8E" w:rsidP="00161DC6">
      <w:pPr>
        <w:spacing w:before="20" w:after="0" w:line="360" w:lineRule="auto"/>
      </w:pPr>
      <w:r>
        <w:t xml:space="preserve"> </w:t>
      </w:r>
    </w:p>
    <w:p w:rsidR="00C11E8E" w:rsidRDefault="00C11E8E" w:rsidP="00161DC6">
      <w:pPr>
        <w:spacing w:before="20" w:after="0" w:line="360" w:lineRule="auto"/>
      </w:pPr>
      <w:r>
        <w:t>Lugupidamisega</w:t>
      </w:r>
    </w:p>
    <w:p w:rsidR="00161DC6" w:rsidRDefault="00161DC6" w:rsidP="00161DC6">
      <w:pPr>
        <w:spacing w:before="20" w:after="0" w:line="360" w:lineRule="auto"/>
      </w:pPr>
    </w:p>
    <w:p w:rsidR="00161DC6" w:rsidRDefault="00161DC6" w:rsidP="00161DC6">
      <w:pPr>
        <w:spacing w:before="20" w:after="0" w:line="360" w:lineRule="auto"/>
      </w:pPr>
      <w:r>
        <w:t>(allkirjastatud digitaalselt)</w:t>
      </w:r>
    </w:p>
    <w:p w:rsidR="00C11E8E" w:rsidRDefault="00C11E8E" w:rsidP="00161DC6">
      <w:pPr>
        <w:spacing w:before="20" w:after="0" w:line="360" w:lineRule="auto"/>
      </w:pPr>
      <w:r>
        <w:t>Reemo Voltri</w:t>
      </w:r>
    </w:p>
    <w:p w:rsidR="009D1122" w:rsidRDefault="00161DC6" w:rsidP="00161DC6">
      <w:pPr>
        <w:spacing w:before="20" w:after="0" w:line="360" w:lineRule="auto"/>
      </w:pPr>
      <w:r>
        <w:t>EHL juhatuse esimees</w:t>
      </w:r>
    </w:p>
    <w:sectPr w:rsidR="009D112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824" w:rsidRDefault="00331824" w:rsidP="00B16591">
      <w:pPr>
        <w:spacing w:after="0" w:line="240" w:lineRule="auto"/>
      </w:pPr>
      <w:r>
        <w:separator/>
      </w:r>
    </w:p>
  </w:endnote>
  <w:endnote w:type="continuationSeparator" w:id="0">
    <w:p w:rsidR="00331824" w:rsidRDefault="00331824" w:rsidP="00B1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wiss 721">
    <w:altName w:val="Arial"/>
    <w:panose1 w:val="00000000000000000000"/>
    <w:charset w:val="00"/>
    <w:family w:val="modern"/>
    <w:notTrueType/>
    <w:pitch w:val="variable"/>
    <w:sig w:usb0="8000002F" w:usb1="40000048"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wiss 721 Light">
    <w:altName w:val="Arial"/>
    <w:panose1 w:val="00000000000000000000"/>
    <w:charset w:val="00"/>
    <w:family w:val="modern"/>
    <w:notTrueType/>
    <w:pitch w:val="variable"/>
    <w:sig w:usb0="8000002F" w:usb1="40000048"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591" w:rsidRPr="00122F61" w:rsidRDefault="00A13ACD" w:rsidP="00B16591">
    <w:pPr>
      <w:pStyle w:val="Header"/>
      <w:jc w:val="center"/>
      <w:rPr>
        <w:rFonts w:ascii="Swiss 721 Light" w:hAnsi="Swiss 721 Light" w:cstheme="majorHAnsi"/>
        <w:sz w:val="20"/>
        <w:szCs w:val="20"/>
      </w:rPr>
    </w:pPr>
    <w:r w:rsidRPr="00122F61">
      <w:rPr>
        <w:noProof/>
        <w:sz w:val="20"/>
        <w:szCs w:val="20"/>
        <w:lang w:eastAsia="et-EE"/>
      </w:rPr>
      <w:drawing>
        <wp:anchor distT="0" distB="0" distL="114300" distR="114300" simplePos="0" relativeHeight="251659264" behindDoc="1" locked="0" layoutInCell="1" allowOverlap="1" wp14:anchorId="15C58336" wp14:editId="55476DD1">
          <wp:simplePos x="0" y="0"/>
          <wp:positionH relativeFrom="margin">
            <wp:align>right</wp:align>
          </wp:positionH>
          <wp:positionV relativeFrom="paragraph">
            <wp:posOffset>-1062990</wp:posOffset>
          </wp:positionV>
          <wp:extent cx="1169670" cy="118872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1188720"/>
                  </a:xfrm>
                  <a:prstGeom prst="rect">
                    <a:avLst/>
                  </a:prstGeom>
                </pic:spPr>
              </pic:pic>
            </a:graphicData>
          </a:graphic>
          <wp14:sizeRelH relativeFrom="page">
            <wp14:pctWidth>0</wp14:pctWidth>
          </wp14:sizeRelH>
          <wp14:sizeRelV relativeFrom="page">
            <wp14:pctHeight>0</wp14:pctHeight>
          </wp14:sizeRelV>
        </wp:anchor>
      </w:drawing>
    </w:r>
  </w:p>
  <w:p w:rsidR="00B16591" w:rsidRPr="00122F61" w:rsidRDefault="00B16591" w:rsidP="00A13ACD">
    <w:pPr>
      <w:pStyle w:val="Footer"/>
      <w:pBdr>
        <w:bottom w:val="single" w:sz="12" w:space="1" w:color="auto"/>
      </w:pBdr>
      <w:tabs>
        <w:tab w:val="clear" w:pos="9026"/>
        <w:tab w:val="right" w:pos="9072"/>
      </w:tabs>
      <w:spacing w:before="60"/>
      <w:ind w:right="-46"/>
      <w:rPr>
        <w:sz w:val="20"/>
        <w:szCs w:val="20"/>
      </w:rPr>
    </w:pPr>
    <w:r w:rsidRPr="00122F61">
      <w:rPr>
        <w:sz w:val="20"/>
        <w:szCs w:val="20"/>
      </w:rPr>
      <w:t>Eesti Haridustöötajate Liit    Masina 22, 10144, Tallinn    ehl.org.ee</w:t>
    </w:r>
  </w:p>
  <w:p w:rsidR="00B16591" w:rsidRPr="00B16591" w:rsidRDefault="00B16591" w:rsidP="00A13ACD">
    <w:pPr>
      <w:pStyle w:val="Footer"/>
      <w:tabs>
        <w:tab w:val="clear" w:pos="9026"/>
        <w:tab w:val="right" w:pos="9072"/>
      </w:tabs>
      <w:spacing w:before="60"/>
      <w:ind w:right="-46"/>
      <w:rPr>
        <w:sz w:val="20"/>
        <w:szCs w:val="20"/>
      </w:rPr>
    </w:pPr>
    <w:r w:rsidRPr="00122F61">
      <w:rPr>
        <w:sz w:val="20"/>
        <w:szCs w:val="20"/>
      </w:rPr>
      <w:t>Registrikood: 80091904  a/a nr. (IBAN) EE091010022009923004 (AS SEB pank)  SWIFT: EEUHEE2X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824" w:rsidRDefault="00331824" w:rsidP="00B16591">
      <w:pPr>
        <w:spacing w:after="0" w:line="240" w:lineRule="auto"/>
      </w:pPr>
      <w:r>
        <w:separator/>
      </w:r>
    </w:p>
  </w:footnote>
  <w:footnote w:type="continuationSeparator" w:id="0">
    <w:p w:rsidR="00331824" w:rsidRDefault="00331824" w:rsidP="00B16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8E"/>
    <w:rsid w:val="00161DC6"/>
    <w:rsid w:val="00254B89"/>
    <w:rsid w:val="00331824"/>
    <w:rsid w:val="003F7BF2"/>
    <w:rsid w:val="009D1122"/>
    <w:rsid w:val="00A13ACD"/>
    <w:rsid w:val="00A80A69"/>
    <w:rsid w:val="00B16591"/>
    <w:rsid w:val="00B77650"/>
    <w:rsid w:val="00B92EEE"/>
    <w:rsid w:val="00C11E8E"/>
    <w:rsid w:val="00E9320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D298E-8978-423A-917D-D78FB7C2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BF2"/>
    <w:pPr>
      <w:spacing w:after="60"/>
    </w:pPr>
    <w:rPr>
      <w:rFonts w:ascii="Swiss 721" w:hAnsi="Swiss 7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591"/>
    <w:rPr>
      <w:rFonts w:ascii="Swiss 721" w:hAnsi="Swiss 721"/>
    </w:rPr>
  </w:style>
  <w:style w:type="paragraph" w:styleId="Footer">
    <w:name w:val="footer"/>
    <w:basedOn w:val="Normal"/>
    <w:link w:val="FooterChar"/>
    <w:uiPriority w:val="99"/>
    <w:unhideWhenUsed/>
    <w:rsid w:val="00B16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591"/>
    <w:rPr>
      <w:rFonts w:ascii="Swiss 721" w:hAnsi="Swiss 7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6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CD48EC90EF4A418F29631FF89ED328" ma:contentTypeVersion="10" ma:contentTypeDescription="Create a new document." ma:contentTypeScope="" ma:versionID="1c02c3e84f5381787dea9df503f3e6f7">
  <xsd:schema xmlns:xsd="http://www.w3.org/2001/XMLSchema" xmlns:xs="http://www.w3.org/2001/XMLSchema" xmlns:p="http://schemas.microsoft.com/office/2006/metadata/properties" xmlns:ns2="7c2a7407-83a5-41ed-9d4c-5ab8c41c847b" targetNamespace="http://schemas.microsoft.com/office/2006/metadata/properties" ma:root="true" ma:fieldsID="9a83b635872a216115f8671fe9278af4" ns2:_="">
    <xsd:import namespace="7c2a7407-83a5-41ed-9d4c-5ab8c41c84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a7407-83a5-41ed-9d4c-5ab8c41c8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CF777-9F42-4210-A622-74F0188CB3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95C25D-527B-4051-A0E0-2156F34334E5}">
  <ds:schemaRefs>
    <ds:schemaRef ds:uri="http://schemas.microsoft.com/sharepoint/v3/contenttype/forms"/>
  </ds:schemaRefs>
</ds:datastoreItem>
</file>

<file path=customXml/itemProps3.xml><?xml version="1.0" encoding="utf-8"?>
<ds:datastoreItem xmlns:ds="http://schemas.openxmlformats.org/officeDocument/2006/customXml" ds:itemID="{F995E5FD-C4DE-416D-A236-12780BAE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a7407-83a5-41ed-9d4c-5ab8c41c8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BFA70-8AEA-47D2-BF41-ACAA33F0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dc:creator>
  <cp:keywords/>
  <dc:description/>
  <cp:lastModifiedBy>Heldi Ruiso</cp:lastModifiedBy>
  <cp:revision>2</cp:revision>
  <dcterms:created xsi:type="dcterms:W3CDTF">2020-04-06T15:18:00Z</dcterms:created>
  <dcterms:modified xsi:type="dcterms:W3CDTF">2020-04-06T15:18:00Z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0x010100CFCD48EC90EF4A418F29631FF89ED328</vt:lpwstr>
  </property>
</Properties>
</file>